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CA225" w14:textId="77777777" w:rsidR="00E01DF5" w:rsidRDefault="002A1B01">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3285414E" w14:textId="77777777" w:rsidR="00E01DF5" w:rsidRDefault="002A1B01">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3D271B56" w14:textId="77777777" w:rsidR="00E01DF5" w:rsidRDefault="002A1B01">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E01DF5" w14:paraId="7B89A770" w14:textId="77777777">
        <w:tc>
          <w:tcPr>
            <w:tcW w:w="2462" w:type="dxa"/>
          </w:tcPr>
          <w:p w14:paraId="20508F75" w14:textId="77777777" w:rsidR="00E01DF5" w:rsidRDefault="002A1B01">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4D9C2D7B" w14:textId="77777777" w:rsidR="00E01DF5" w:rsidRDefault="002A1B01">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the minimum credit </w:t>
            </w:r>
            <w:r>
              <w:rPr>
                <w:rFonts w:ascii="Arial" w:eastAsia="Arial" w:hAnsi="Arial"/>
                <w:color w:val="000000"/>
                <w:sz w:val="24"/>
                <w:szCs w:val="24"/>
              </w:rPr>
              <w:t>rating level for the Monitored Company as set out in Annex 2;</w:t>
            </w:r>
          </w:p>
        </w:tc>
      </w:tr>
      <w:tr w:rsidR="00E01DF5" w14:paraId="216B400D" w14:textId="77777777">
        <w:tc>
          <w:tcPr>
            <w:tcW w:w="2462" w:type="dxa"/>
          </w:tcPr>
          <w:p w14:paraId="6AE97922" w14:textId="77777777" w:rsidR="00E01DF5" w:rsidRDefault="002A1B01">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p w14:paraId="19D8FA86" w14:textId="77777777" w:rsidR="00E01DF5" w:rsidRDefault="00E01DF5"/>
          <w:p w14:paraId="340FB32F" w14:textId="77777777" w:rsidR="00E01DF5" w:rsidRDefault="00E01DF5"/>
          <w:p w14:paraId="5959D702" w14:textId="77777777" w:rsidR="00E01DF5" w:rsidRDefault="00E01DF5"/>
          <w:p w14:paraId="669A45C2" w14:textId="77777777" w:rsidR="00E01DF5" w:rsidRDefault="00E01DF5"/>
          <w:p w14:paraId="4773221B" w14:textId="77777777" w:rsidR="00E01DF5" w:rsidRDefault="00E01DF5"/>
          <w:p w14:paraId="26F03E9A" w14:textId="77777777" w:rsidR="00E01DF5" w:rsidRDefault="00E01DF5"/>
          <w:p w14:paraId="699E56C9" w14:textId="77777777" w:rsidR="00E01DF5" w:rsidRDefault="00E01DF5"/>
          <w:p w14:paraId="7A7449BD" w14:textId="77777777" w:rsidR="00E01DF5" w:rsidRDefault="00E01DF5"/>
          <w:p w14:paraId="5A3DC701" w14:textId="77777777" w:rsidR="00E01DF5" w:rsidRDefault="00E01DF5"/>
          <w:p w14:paraId="0F084835" w14:textId="77777777" w:rsidR="00E01DF5" w:rsidRDefault="00E01DF5"/>
          <w:p w14:paraId="4BC6E0BC" w14:textId="77777777" w:rsidR="00E01DF5" w:rsidRDefault="00E01DF5"/>
          <w:p w14:paraId="27A87114" w14:textId="77777777" w:rsidR="00E01DF5" w:rsidRDefault="00E01DF5"/>
          <w:p w14:paraId="0406CB82" w14:textId="77777777" w:rsidR="00E01DF5" w:rsidRDefault="00E01DF5"/>
          <w:p w14:paraId="13B9F965" w14:textId="77777777" w:rsidR="00E01DF5" w:rsidRDefault="00E01DF5"/>
          <w:p w14:paraId="60A14FE3" w14:textId="77777777" w:rsidR="00E01DF5" w:rsidRDefault="00E01DF5"/>
          <w:p w14:paraId="27829A26" w14:textId="77777777" w:rsidR="00E01DF5" w:rsidRDefault="00E01DF5">
            <w:bookmarkStart w:id="0" w:name="_heading=h.gjdgxs" w:colFirst="0" w:colLast="0"/>
            <w:bookmarkEnd w:id="0"/>
          </w:p>
          <w:p w14:paraId="58605FBF" w14:textId="77777777" w:rsidR="00E01DF5" w:rsidRDefault="00E01DF5"/>
          <w:p w14:paraId="04460838" w14:textId="77777777" w:rsidR="00E01DF5" w:rsidRDefault="00E01DF5"/>
          <w:p w14:paraId="0DB5FA0E" w14:textId="77777777" w:rsidR="00E01DF5" w:rsidRDefault="00E01DF5"/>
          <w:p w14:paraId="194696EC" w14:textId="77777777" w:rsidR="00E01DF5" w:rsidRDefault="00E01DF5"/>
          <w:p w14:paraId="4418992D" w14:textId="77777777" w:rsidR="00E01DF5" w:rsidRDefault="00E01DF5"/>
        </w:tc>
        <w:tc>
          <w:tcPr>
            <w:tcW w:w="5098" w:type="dxa"/>
          </w:tcPr>
          <w:p w14:paraId="7EB92B16" w14:textId="77777777" w:rsidR="00E01DF5" w:rsidRDefault="002A1B01">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of one or more of the following events:</w:t>
            </w:r>
          </w:p>
          <w:p w14:paraId="20B6DFBC" w14:textId="77777777" w:rsidR="00E01DF5" w:rsidRDefault="002A1B01">
            <w:pPr>
              <w:numPr>
                <w:ilvl w:val="1"/>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the credit rating of the Monitored Company dropping below the applicable Credit </w:t>
            </w:r>
            <w:r>
              <w:rPr>
                <w:rFonts w:ascii="Arial" w:eastAsia="Arial" w:hAnsi="Arial"/>
                <w:color w:val="000000"/>
                <w:sz w:val="24"/>
                <w:szCs w:val="24"/>
              </w:rPr>
              <w:t xml:space="preserve">Rating </w:t>
            </w:r>
            <w:proofErr w:type="gramStart"/>
            <w:r>
              <w:rPr>
                <w:rFonts w:ascii="Arial" w:eastAsia="Arial" w:hAnsi="Arial"/>
                <w:color w:val="000000"/>
                <w:sz w:val="24"/>
                <w:szCs w:val="24"/>
              </w:rPr>
              <w:t>Threshold;</w:t>
            </w:r>
            <w:proofErr w:type="gramEnd"/>
          </w:p>
          <w:p w14:paraId="22B1E2C6" w14:textId="77777777" w:rsidR="00E01DF5" w:rsidRDefault="002A1B01">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 Monitored Company issuing a profits warning to a stock exchange or making any other public announcement about a material deterioration in its financial position or </w:t>
            </w:r>
            <w:proofErr w:type="gramStart"/>
            <w:r>
              <w:rPr>
                <w:rFonts w:ascii="Arial" w:eastAsia="Arial" w:hAnsi="Arial"/>
                <w:color w:val="000000"/>
                <w:sz w:val="24"/>
                <w:szCs w:val="24"/>
              </w:rPr>
              <w:t>prospects;</w:t>
            </w:r>
            <w:proofErr w:type="gramEnd"/>
          </w:p>
          <w:p w14:paraId="1D55979B" w14:textId="77777777" w:rsidR="00E01DF5" w:rsidRDefault="002A1B01">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w:t>
            </w:r>
            <w:proofErr w:type="gramStart"/>
            <w:r>
              <w:rPr>
                <w:rFonts w:ascii="Arial" w:eastAsia="Arial" w:hAnsi="Arial"/>
                <w:color w:val="000000"/>
                <w:sz w:val="24"/>
                <w:szCs w:val="24"/>
              </w:rPr>
              <w:t>Company;</w:t>
            </w:r>
            <w:proofErr w:type="gramEnd"/>
            <w:r>
              <w:rPr>
                <w:rFonts w:ascii="Arial" w:eastAsia="Arial" w:hAnsi="Arial"/>
                <w:color w:val="000000"/>
                <w:sz w:val="24"/>
                <w:szCs w:val="24"/>
              </w:rPr>
              <w:t xml:space="preserve"> </w:t>
            </w:r>
          </w:p>
          <w:p w14:paraId="77A5C855" w14:textId="77777777" w:rsidR="00E01DF5" w:rsidRDefault="002A1B01">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w:t>
            </w:r>
            <w:proofErr w:type="gramStart"/>
            <w:r>
              <w:rPr>
                <w:rFonts w:ascii="Arial" w:eastAsia="Arial" w:hAnsi="Arial"/>
                <w:color w:val="000000"/>
                <w:sz w:val="24"/>
                <w:szCs w:val="24"/>
              </w:rPr>
              <w:t>lenders;</w:t>
            </w:r>
            <w:proofErr w:type="gramEnd"/>
            <w:r>
              <w:rPr>
                <w:rFonts w:ascii="Arial" w:eastAsia="Arial" w:hAnsi="Arial"/>
                <w:color w:val="000000"/>
                <w:sz w:val="24"/>
                <w:szCs w:val="24"/>
              </w:rPr>
              <w:t xml:space="preserve"> </w:t>
            </w:r>
          </w:p>
          <w:p w14:paraId="2E035978" w14:textId="77777777" w:rsidR="00E01DF5" w:rsidRDefault="002A1B01">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a Key Subcontractor (where </w:t>
            </w:r>
            <w:r>
              <w:rPr>
                <w:rFonts w:ascii="Arial" w:eastAsia="Arial" w:hAnsi="Arial"/>
                <w:color w:val="000000"/>
                <w:sz w:val="24"/>
                <w:szCs w:val="24"/>
              </w:rPr>
              <w:t>applicable) notifying CCS that the Supplier has not satisfied any sums properly due under a specified invoice and not subject to a genuine dispute; or</w:t>
            </w:r>
          </w:p>
          <w:p w14:paraId="518C1C58" w14:textId="77777777" w:rsidR="00E01DF5" w:rsidRDefault="002A1B01">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07284E50" w14:textId="77777777" w:rsidR="00E01DF5" w:rsidRDefault="002A1B01">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commencement of any litigation against the Monitored Company with respect to financ</w:t>
            </w:r>
            <w:r>
              <w:rPr>
                <w:rFonts w:ascii="Arial" w:eastAsia="Arial" w:hAnsi="Arial"/>
                <w:color w:val="000000"/>
                <w:sz w:val="24"/>
                <w:szCs w:val="24"/>
              </w:rPr>
              <w:t xml:space="preserve">ial indebtedness or obligations under a </w:t>
            </w:r>
            <w:proofErr w:type="gramStart"/>
            <w:r>
              <w:rPr>
                <w:rFonts w:ascii="Arial" w:eastAsia="Arial" w:hAnsi="Arial"/>
                <w:color w:val="000000"/>
                <w:sz w:val="24"/>
                <w:szCs w:val="24"/>
              </w:rPr>
              <w:t>contract;</w:t>
            </w:r>
            <w:proofErr w:type="gramEnd"/>
            <w:r>
              <w:rPr>
                <w:rFonts w:ascii="Arial" w:eastAsia="Arial" w:hAnsi="Arial"/>
                <w:color w:val="000000"/>
                <w:sz w:val="24"/>
                <w:szCs w:val="24"/>
              </w:rPr>
              <w:t xml:space="preserve"> </w:t>
            </w:r>
          </w:p>
          <w:p w14:paraId="30510D95" w14:textId="77777777" w:rsidR="00E01DF5" w:rsidRDefault="002A1B01">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non-payment by the Monitored Company of any financial </w:t>
            </w:r>
            <w:proofErr w:type="gramStart"/>
            <w:r>
              <w:rPr>
                <w:rFonts w:ascii="Arial" w:eastAsia="Arial" w:hAnsi="Arial"/>
                <w:color w:val="000000"/>
                <w:sz w:val="24"/>
                <w:szCs w:val="24"/>
              </w:rPr>
              <w:t>indebtedness;</w:t>
            </w:r>
            <w:proofErr w:type="gramEnd"/>
          </w:p>
          <w:p w14:paraId="3082E1A6" w14:textId="77777777" w:rsidR="00E01DF5" w:rsidRDefault="002A1B01">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any financial indebtedness of the Monitored Company becoming due </w:t>
            </w:r>
            <w:proofErr w:type="gramStart"/>
            <w:r>
              <w:rPr>
                <w:rFonts w:ascii="Arial" w:eastAsia="Arial" w:hAnsi="Arial"/>
                <w:color w:val="000000"/>
                <w:sz w:val="24"/>
                <w:szCs w:val="24"/>
              </w:rPr>
              <w:t>as a result of</w:t>
            </w:r>
            <w:proofErr w:type="gramEnd"/>
            <w:r>
              <w:rPr>
                <w:rFonts w:ascii="Arial" w:eastAsia="Arial" w:hAnsi="Arial"/>
                <w:color w:val="000000"/>
                <w:sz w:val="24"/>
                <w:szCs w:val="24"/>
              </w:rPr>
              <w:t xml:space="preserve"> an event of default; or</w:t>
            </w:r>
          </w:p>
          <w:p w14:paraId="281772F3" w14:textId="77777777" w:rsidR="00E01DF5" w:rsidRDefault="002A1B01">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 xml:space="preserve">the cancellation or </w:t>
            </w:r>
            <w:r>
              <w:rPr>
                <w:rFonts w:ascii="Arial" w:eastAsia="Arial" w:hAnsi="Arial"/>
                <w:color w:val="000000"/>
                <w:sz w:val="24"/>
                <w:szCs w:val="24"/>
              </w:rPr>
              <w:t>suspension of any financial indebtedness in respect of the Monitored Company</w:t>
            </w:r>
          </w:p>
          <w:p w14:paraId="26A19F5B" w14:textId="77777777" w:rsidR="00E01DF5" w:rsidRDefault="002A1B01">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in each case which CCS reasonably believes (or would be likely reasonably to believe) could directly impact on the continued performance of any Contract and delivery of the </w:t>
            </w:r>
            <w:r>
              <w:rPr>
                <w:rFonts w:ascii="Arial" w:eastAsia="Arial" w:hAnsi="Arial"/>
                <w:color w:val="000000"/>
                <w:sz w:val="24"/>
                <w:szCs w:val="24"/>
              </w:rPr>
              <w:t>Deliverables in accordance with any Order Contract;</w:t>
            </w:r>
          </w:p>
        </w:tc>
      </w:tr>
      <w:tr w:rsidR="00E01DF5" w14:paraId="405BCB80" w14:textId="77777777">
        <w:tc>
          <w:tcPr>
            <w:tcW w:w="2462" w:type="dxa"/>
          </w:tcPr>
          <w:p w14:paraId="2A84EBF8" w14:textId="77777777" w:rsidR="00E01DF5" w:rsidRDefault="002A1B01">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485D5A3E" w14:textId="77777777" w:rsidR="00E01DF5" w:rsidRDefault="002A1B01">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a plan setting out how the Supplier will ensure the continued performance and delivery of the Deliverables in accordance with [each Order] Contract </w:t>
            </w:r>
            <w:proofErr w:type="gramStart"/>
            <w:r>
              <w:rPr>
                <w:rFonts w:ascii="Arial" w:eastAsia="Arial" w:hAnsi="Arial"/>
                <w:color w:val="000000"/>
                <w:sz w:val="24"/>
                <w:szCs w:val="24"/>
              </w:rPr>
              <w:t>in the eve</w:t>
            </w:r>
            <w:r>
              <w:rPr>
                <w:rFonts w:ascii="Arial" w:eastAsia="Arial" w:hAnsi="Arial"/>
                <w:color w:val="000000"/>
                <w:sz w:val="24"/>
                <w:szCs w:val="24"/>
              </w:rPr>
              <w:t>nt that</w:t>
            </w:r>
            <w:proofErr w:type="gramEnd"/>
            <w:r>
              <w:rPr>
                <w:rFonts w:ascii="Arial" w:eastAsia="Arial" w:hAnsi="Arial"/>
                <w:color w:val="000000"/>
                <w:sz w:val="24"/>
                <w:szCs w:val="24"/>
              </w:rPr>
              <w:t xml:space="preserve"> a Financial Distress Event occurs;</w:t>
            </w:r>
          </w:p>
        </w:tc>
      </w:tr>
      <w:tr w:rsidR="00E01DF5" w14:paraId="03DEA605" w14:textId="77777777">
        <w:tc>
          <w:tcPr>
            <w:tcW w:w="2462" w:type="dxa"/>
          </w:tcPr>
          <w:p w14:paraId="1C9AB236" w14:textId="77777777" w:rsidR="00E01DF5" w:rsidRDefault="002A1B01">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75B38ABF" w14:textId="63929AF1" w:rsidR="00E01DF5" w:rsidRDefault="002A1B01">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Supplier </w:t>
            </w:r>
            <w:r w:rsidRPr="007541DB">
              <w:rPr>
                <w:rFonts w:ascii="Arial" w:eastAsia="Arial" w:hAnsi="Arial"/>
                <w:color w:val="000000"/>
                <w:sz w:val="24"/>
                <w:szCs w:val="24"/>
              </w:rPr>
              <w:t xml:space="preserve">the DPS Guarantor/ </w:t>
            </w:r>
            <w:r w:rsidRPr="007541DB">
              <w:rPr>
                <w:rFonts w:ascii="Arial" w:eastAsia="Arial" w:hAnsi="Arial"/>
                <w:color w:val="000000"/>
                <w:sz w:val="24"/>
                <w:szCs w:val="24"/>
              </w:rPr>
              <w:t>and Order Guarantor</w:t>
            </w:r>
            <w:r w:rsidRPr="007541DB">
              <w:rPr>
                <w:rFonts w:ascii="Arial" w:eastAsia="Arial" w:hAnsi="Arial"/>
                <w:color w:val="000000"/>
                <w:sz w:val="24"/>
                <w:szCs w:val="24"/>
              </w:rPr>
              <w:t xml:space="preserve"> or any Key Subcontractor</w:t>
            </w:r>
          </w:p>
        </w:tc>
      </w:tr>
      <w:tr w:rsidR="00E01DF5" w14:paraId="44CD1AD2" w14:textId="77777777">
        <w:tc>
          <w:tcPr>
            <w:tcW w:w="2462" w:type="dxa"/>
          </w:tcPr>
          <w:p w14:paraId="0F93BF33" w14:textId="77777777" w:rsidR="00E01DF5" w:rsidRDefault="002A1B01">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321AAF8A" w14:textId="77777777" w:rsidR="00E01DF5" w:rsidRDefault="002A1B01">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0B8AD464" w14:textId="77777777" w:rsidR="00E01DF5" w:rsidRDefault="002A1B0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14:paraId="6802BB98" w14:textId="77777777" w:rsidR="00E01DF5" w:rsidRDefault="002A1B01">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Parties shall </w:t>
      </w:r>
      <w:r>
        <w:rPr>
          <w:rFonts w:ascii="Arial" w:eastAsia="Arial" w:hAnsi="Arial"/>
          <w:color w:val="000000"/>
          <w:sz w:val="24"/>
          <w:szCs w:val="24"/>
        </w:rPr>
        <w:t>comply with the provisions of this Schedule in relation to the assessment of the financial standing of the Monitored Companies and the consequences of a change to that financial standing.</w:t>
      </w:r>
    </w:p>
    <w:p w14:paraId="4BE3AA0F" w14:textId="77777777" w:rsidR="00E01DF5" w:rsidRDefault="002A1B01">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terms of this Schedule shall survive termination or expiry of th</w:t>
      </w:r>
      <w:r>
        <w:rPr>
          <w:rFonts w:ascii="Arial" w:eastAsia="Arial" w:hAnsi="Arial"/>
          <w:color w:val="000000"/>
          <w:sz w:val="24"/>
          <w:szCs w:val="24"/>
        </w:rPr>
        <w:t>is Contract:</w:t>
      </w:r>
    </w:p>
    <w:p w14:paraId="77FFD43E" w14:textId="77777777" w:rsidR="00E01DF5" w:rsidRDefault="002A1B0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under the DPS Contract until the later of (a) the termination or expiry of the DPS Contract or (b) the latest date of termination or expiry of any Order Contract </w:t>
      </w:r>
      <w:proofErr w:type="gramStart"/>
      <w:r>
        <w:rPr>
          <w:rFonts w:ascii="Arial" w:eastAsia="Arial" w:hAnsi="Arial"/>
          <w:color w:val="000000"/>
          <w:sz w:val="24"/>
          <w:szCs w:val="24"/>
        </w:rPr>
        <w:t>entered into</w:t>
      </w:r>
      <w:proofErr w:type="gramEnd"/>
      <w:r>
        <w:rPr>
          <w:rFonts w:ascii="Arial" w:eastAsia="Arial" w:hAnsi="Arial"/>
          <w:color w:val="000000"/>
          <w:sz w:val="24"/>
          <w:szCs w:val="24"/>
        </w:rPr>
        <w:t xml:space="preserve"> under the DPS Contract (which might be after the date of </w:t>
      </w:r>
      <w:r>
        <w:rPr>
          <w:rFonts w:ascii="Arial" w:eastAsia="Arial" w:hAnsi="Arial"/>
          <w:color w:val="000000"/>
          <w:sz w:val="24"/>
          <w:szCs w:val="24"/>
        </w:rPr>
        <w:t>termination or expiry of the DPS Contract); and</w:t>
      </w:r>
    </w:p>
    <w:p w14:paraId="2C7E43B6" w14:textId="77777777" w:rsidR="00E01DF5" w:rsidRDefault="002A1B0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Order Contract until the termination or expiry of the Order Contract.</w:t>
      </w:r>
    </w:p>
    <w:p w14:paraId="02F87A42" w14:textId="77777777" w:rsidR="00E01DF5" w:rsidRDefault="00E01DF5">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p>
    <w:p w14:paraId="1176E0FD" w14:textId="77777777" w:rsidR="00E01DF5" w:rsidRDefault="002A1B0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 xml:space="preserve">hat happens when your credit rating </w:t>
      </w:r>
      <w:proofErr w:type="gramStart"/>
      <w:r>
        <w:rPr>
          <w:rFonts w:ascii="Arial Bold" w:eastAsia="Arial Bold" w:hAnsi="Arial Bold" w:cs="Arial Bold"/>
          <w:b/>
          <w:color w:val="000000"/>
          <w:sz w:val="24"/>
          <w:szCs w:val="24"/>
        </w:rPr>
        <w:t>changes</w:t>
      </w:r>
      <w:proofErr w:type="gramEnd"/>
    </w:p>
    <w:p w14:paraId="18A2076E" w14:textId="77777777" w:rsidR="00E01DF5" w:rsidRDefault="002A1B01">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CCS that as at the Start Date the long term credit ratings issued for the Monitored Companies by each of the Rating Agencies are as set out in Annex 2. </w:t>
      </w:r>
    </w:p>
    <w:p w14:paraId="1B03D650" w14:textId="77777777" w:rsidR="00E01DF5" w:rsidRDefault="002A1B01">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shall promptly (and in any event within five </w:t>
      </w:r>
      <w:r>
        <w:rPr>
          <w:rFonts w:ascii="Arial" w:eastAsia="Arial" w:hAnsi="Arial"/>
          <w:color w:val="000000"/>
          <w:sz w:val="24"/>
          <w:szCs w:val="24"/>
        </w:rPr>
        <w:t>(5) Working Days) notify CCS in writing if there is any downgrade in the credit rating issued by any Rating Agency for a Monitored Company.</w:t>
      </w:r>
    </w:p>
    <w:p w14:paraId="7D417C3F" w14:textId="77777777" w:rsidR="00E01DF5" w:rsidRDefault="002A1B01">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w:t>
      </w:r>
      <w:r>
        <w:rPr>
          <w:rFonts w:ascii="Arial" w:eastAsia="Arial" w:hAnsi="Arial"/>
          <w:color w:val="000000"/>
          <w:sz w:val="24"/>
          <w:szCs w:val="24"/>
        </w:rPr>
        <w:t xml:space="preserve">ure that the Monitored Company’s auditors thereafter provide CCS within 10 Working Days of the end of each Contract Year and within 10 Working Days of written request by CCS (such requests not to exceed 4 in any Contract Year) with written calculations of </w:t>
      </w:r>
      <w:r>
        <w:rPr>
          <w:rFonts w:ascii="Arial" w:eastAsia="Arial" w:hAnsi="Arial"/>
          <w:color w:val="000000"/>
          <w:sz w:val="24"/>
          <w:szCs w:val="24"/>
        </w:rPr>
        <w:t xml:space="preserve">the quick ratio for the Monitored Company as at the end of each Contract Year or </w:t>
      </w:r>
      <w:r>
        <w:rPr>
          <w:rFonts w:ascii="Arial" w:eastAsia="Arial" w:hAnsi="Arial"/>
          <w:color w:val="000000"/>
          <w:sz w:val="24"/>
          <w:szCs w:val="24"/>
        </w:rPr>
        <w:lastRenderedPageBreak/>
        <w:t>such other date as may be requested by CCS.  For these purposes the "quick ratio" on any date means:</w:t>
      </w:r>
    </w:p>
    <w:p w14:paraId="54487E23" w14:textId="77777777" w:rsidR="00E01DF5" w:rsidRDefault="002A1B01">
      <w:pPr>
        <w:ind w:firstLine="1134"/>
        <w:jc w:val="left"/>
        <w:rPr>
          <w:rFonts w:ascii="Arial" w:eastAsia="Arial" w:hAnsi="Arial"/>
          <w:sz w:val="24"/>
          <w:szCs w:val="24"/>
        </w:rPr>
      </w:pPr>
      <w:r>
        <w:rPr>
          <w:rFonts w:ascii="Arial" w:eastAsia="Arial" w:hAnsi="Arial"/>
          <w:noProof/>
          <w:sz w:val="24"/>
          <w:szCs w:val="24"/>
        </w:rPr>
        <w:drawing>
          <wp:inline distT="0" distB="0" distL="0" distR="0" wp14:anchorId="0CA88431" wp14:editId="37E3F6E3">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3F8326F3" wp14:editId="257A12DE">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2"/>
                    <a:srcRect/>
                    <a:stretch>
                      <a:fillRect/>
                    </a:stretch>
                  </pic:blipFill>
                  <pic:spPr>
                    <a:xfrm>
                      <a:off x="0" y="0"/>
                      <a:ext cx="609600" cy="315595"/>
                    </a:xfrm>
                    <a:prstGeom prst="rect">
                      <a:avLst/>
                    </a:prstGeom>
                    <a:ln/>
                  </pic:spPr>
                </pic:pic>
              </a:graphicData>
            </a:graphic>
          </wp:inline>
        </w:drawing>
      </w:r>
    </w:p>
    <w:p w14:paraId="7C1BEB4A" w14:textId="77777777" w:rsidR="00E01DF5" w:rsidRDefault="002A1B01">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E01DF5" w14:paraId="504EC6D8" w14:textId="77777777">
        <w:tc>
          <w:tcPr>
            <w:tcW w:w="1524" w:type="dxa"/>
          </w:tcPr>
          <w:p w14:paraId="561E6945" w14:textId="77777777" w:rsidR="00E01DF5" w:rsidRDefault="002A1B01">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67B971C7" w14:textId="77777777" w:rsidR="00E01DF5" w:rsidRDefault="002A1B01">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 xml:space="preserve">is the value at the relevant date of all cash in hand and at </w:t>
            </w:r>
            <w:r>
              <w:rPr>
                <w:rFonts w:ascii="Arial" w:eastAsia="Arial" w:hAnsi="Arial"/>
                <w:color w:val="000000"/>
                <w:sz w:val="24"/>
                <w:szCs w:val="24"/>
              </w:rPr>
              <w:t>the bank of the Monitored Company];</w:t>
            </w:r>
          </w:p>
        </w:tc>
      </w:tr>
      <w:tr w:rsidR="00E01DF5" w14:paraId="72ECBE5E" w14:textId="77777777">
        <w:tc>
          <w:tcPr>
            <w:tcW w:w="1524" w:type="dxa"/>
          </w:tcPr>
          <w:p w14:paraId="792F275B" w14:textId="77777777" w:rsidR="00E01DF5" w:rsidRDefault="002A1B01">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2105B490" w14:textId="77777777" w:rsidR="00E01DF5" w:rsidRDefault="002A1B01">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E01DF5" w14:paraId="3C73D8A6" w14:textId="77777777">
        <w:tc>
          <w:tcPr>
            <w:tcW w:w="1524" w:type="dxa"/>
          </w:tcPr>
          <w:p w14:paraId="7F5015FA" w14:textId="77777777" w:rsidR="00E01DF5" w:rsidRDefault="002A1B01">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3E682583" w14:textId="77777777" w:rsidR="00E01DF5" w:rsidRDefault="002A1B01">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w:t>
            </w:r>
            <w:r>
              <w:rPr>
                <w:rFonts w:ascii="Arial" w:eastAsia="Arial" w:hAnsi="Arial"/>
                <w:color w:val="000000"/>
                <w:sz w:val="24"/>
                <w:szCs w:val="24"/>
              </w:rPr>
              <w:t>t receivables of the Monitored Company]; and</w:t>
            </w:r>
          </w:p>
        </w:tc>
      </w:tr>
      <w:tr w:rsidR="00E01DF5" w14:paraId="351E1438" w14:textId="77777777">
        <w:tc>
          <w:tcPr>
            <w:tcW w:w="1524" w:type="dxa"/>
          </w:tcPr>
          <w:p w14:paraId="434B2BC6" w14:textId="77777777" w:rsidR="00E01DF5" w:rsidRDefault="002A1B01">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35DB321B" w14:textId="77777777" w:rsidR="00E01DF5" w:rsidRDefault="002A1B01">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the current liabilities of the Monitored Company].</w:t>
            </w:r>
          </w:p>
        </w:tc>
      </w:tr>
    </w:tbl>
    <w:p w14:paraId="5DFA7D16" w14:textId="77777777" w:rsidR="00E01DF5" w:rsidRDefault="002A1B01">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14:paraId="6D9D9F8A" w14:textId="77777777" w:rsidR="00E01DF5" w:rsidRDefault="002A1B0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52FE5636" w14:textId="77777777" w:rsidR="00E01DF5" w:rsidRDefault="002A1B0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w:t>
      </w:r>
      <w:r>
        <w:rPr>
          <w:rFonts w:ascii="Arial" w:eastAsia="Arial" w:hAnsi="Arial"/>
          <w:color w:val="000000"/>
          <w:sz w:val="24"/>
          <w:szCs w:val="24"/>
        </w:rPr>
        <w:t>ce or matter which could cause a Financial Distress Event and in any event, ensure that such notification is made within 10 Working Days of the date on which the Supplier first becomes aware of the Financial Distress Event or the fact, circumstance or matt</w:t>
      </w:r>
      <w:r>
        <w:rPr>
          <w:rFonts w:ascii="Arial" w:eastAsia="Arial" w:hAnsi="Arial"/>
          <w:color w:val="000000"/>
          <w:sz w:val="24"/>
          <w:szCs w:val="24"/>
        </w:rPr>
        <w:t>er which could cause a Financial Distress Event.</w:t>
      </w:r>
    </w:p>
    <w:p w14:paraId="023E30CF" w14:textId="77777777" w:rsidR="00E01DF5" w:rsidRDefault="002A1B01">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w:t>
      </w:r>
      <w:r>
        <w:rPr>
          <w:rFonts w:ascii="Arial" w:eastAsia="Arial" w:hAnsi="Arial"/>
          <w:color w:val="000000"/>
          <w:sz w:val="24"/>
          <w:szCs w:val="24"/>
        </w:rPr>
        <w:t xml:space="preserve"> of the Rating Agencies have rated the Monitored Company at or below the applicable Credit Rating Threshold.</w:t>
      </w:r>
    </w:p>
    <w:p w14:paraId="26E32ADA" w14:textId="77777777" w:rsidR="00E01DF5" w:rsidRDefault="002A1B0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What happens if there is a financial distress </w:t>
      </w:r>
      <w:proofErr w:type="gramStart"/>
      <w:r>
        <w:rPr>
          <w:rFonts w:ascii="Arial Bold" w:eastAsia="Arial Bold" w:hAnsi="Arial Bold" w:cs="Arial Bold"/>
          <w:b/>
          <w:color w:val="000000"/>
          <w:sz w:val="24"/>
          <w:szCs w:val="24"/>
        </w:rPr>
        <w:t>event</w:t>
      </w:r>
      <w:proofErr w:type="gramEnd"/>
    </w:p>
    <w:p w14:paraId="73EFA2C5" w14:textId="77777777" w:rsidR="00E01DF5" w:rsidRDefault="002A1B01">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In the event of a Financial Distress Event then, immediately upon notification of the </w:t>
      </w:r>
      <w:r>
        <w:rPr>
          <w:rFonts w:ascii="Arial" w:eastAsia="Arial" w:hAnsi="Arial"/>
          <w:color w:val="000000"/>
          <w:sz w:val="24"/>
          <w:szCs w:val="24"/>
        </w:rPr>
        <w:t xml:space="preserve">Financial Distress Event (or if CCS becomes aware of the Financial Distress Event without notification and brings the event to the attention of the Supplier), the Supplier shall have the obligations and CCS shall have the rights and remedies as set out in </w:t>
      </w:r>
      <w:r>
        <w:rPr>
          <w:rFonts w:ascii="Arial" w:eastAsia="Arial" w:hAnsi="Arial"/>
          <w:color w:val="000000"/>
          <w:sz w:val="24"/>
          <w:szCs w:val="24"/>
        </w:rPr>
        <w:t>Paragraphs 4.3 to 4.6.</w:t>
      </w:r>
    </w:p>
    <w:p w14:paraId="1612BD3C" w14:textId="5B0C0066" w:rsidR="00E01DF5" w:rsidRDefault="002A1B01">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tyjcwt" w:colFirst="0" w:colLast="0"/>
      <w:bookmarkEnd w:id="5"/>
      <w:proofErr w:type="gramStart"/>
      <w:r>
        <w:rPr>
          <w:rFonts w:ascii="Arial" w:eastAsia="Arial" w:hAnsi="Arial"/>
          <w:color w:val="000000"/>
          <w:sz w:val="24"/>
          <w:szCs w:val="24"/>
        </w:rPr>
        <w:t>In the event that</w:t>
      </w:r>
      <w:proofErr w:type="gramEnd"/>
      <w:r>
        <w:rPr>
          <w:rFonts w:ascii="Arial" w:eastAsia="Arial" w:hAnsi="Arial"/>
          <w:color w:val="000000"/>
          <w:sz w:val="24"/>
          <w:szCs w:val="24"/>
        </w:rPr>
        <w:t xml:space="preserve"> a Financial Distress Event arises due to a Key Subcontractor notifying CCS that the Supplier has not satisfied any sums properly due under a specified invoice and not subject to a genuine dispute then, CCS shall not</w:t>
      </w:r>
      <w:r>
        <w:rPr>
          <w:rFonts w:ascii="Arial" w:eastAsia="Arial" w:hAnsi="Arial"/>
          <w:color w:val="000000"/>
          <w:sz w:val="24"/>
          <w:szCs w:val="24"/>
        </w:rPr>
        <w:t xml:space="preserve"> exercise any of its rights or remedies under Paragraph 4.3 without first giving the Supplier ten (10) Working Days to:</w:t>
      </w:r>
    </w:p>
    <w:p w14:paraId="67F260F0" w14:textId="77777777" w:rsidR="00E01DF5" w:rsidRDefault="002A1B0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rectify such late or non-payment; or </w:t>
      </w:r>
    </w:p>
    <w:p w14:paraId="587DD597" w14:textId="77777777" w:rsidR="00E01DF5" w:rsidRDefault="002A1B0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r>
        <w:rPr>
          <w:rFonts w:ascii="Arial" w:eastAsia="Arial" w:hAnsi="Arial"/>
          <w:color w:val="000000"/>
          <w:sz w:val="24"/>
          <w:szCs w:val="24"/>
        </w:rPr>
        <w:t>]</w:t>
      </w:r>
    </w:p>
    <w:p w14:paraId="6E77EC1A" w14:textId="77777777" w:rsidR="00E01DF5" w:rsidRDefault="002A1B01">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1t3h5sf" w:colFirst="0" w:colLast="0"/>
      <w:bookmarkEnd w:id="6"/>
      <w:r>
        <w:rPr>
          <w:rFonts w:ascii="Arial" w:eastAsia="Arial" w:hAnsi="Arial"/>
          <w:color w:val="000000"/>
          <w:sz w:val="24"/>
          <w:szCs w:val="24"/>
        </w:rPr>
        <w:t>The Supplier shall and shall procure that the other Monitored Companies shall:</w:t>
      </w:r>
    </w:p>
    <w:p w14:paraId="09A99104" w14:textId="77777777" w:rsidR="00E01DF5" w:rsidRDefault="002A1B0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7" w:name="_heading=h.4d34og8" w:colFirst="0" w:colLast="0"/>
      <w:bookmarkEnd w:id="7"/>
      <w:r>
        <w:rPr>
          <w:rFonts w:ascii="Arial" w:eastAsia="Arial" w:hAnsi="Arial"/>
          <w:color w:val="000000"/>
          <w:sz w:val="24"/>
          <w:szCs w:val="24"/>
        </w:rPr>
        <w:t xml:space="preserve">at the request of CCS meet CCS as soon as reasonably practicable (and in any event within three (3) Working Days of the initial notification (or awareness) of the </w:t>
      </w:r>
      <w:r>
        <w:rPr>
          <w:rFonts w:ascii="Arial" w:eastAsia="Arial" w:hAnsi="Arial"/>
          <w:color w:val="000000"/>
          <w:sz w:val="24"/>
          <w:szCs w:val="24"/>
        </w:rPr>
        <w:t>Financial Distress Event) to review the effect of the Financial Distress Event on the continued performance of each Contract and delivery of the Deliverables in accordance each Order Contract; and</w:t>
      </w:r>
    </w:p>
    <w:p w14:paraId="492D0BC3" w14:textId="77777777" w:rsidR="00E01DF5" w:rsidRDefault="002A1B0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2s8eyo1" w:colFirst="0" w:colLast="0"/>
      <w:bookmarkEnd w:id="8"/>
      <w:r>
        <w:rPr>
          <w:rFonts w:ascii="Arial" w:eastAsia="Arial" w:hAnsi="Arial"/>
          <w:color w:val="000000"/>
          <w:sz w:val="24"/>
          <w:szCs w:val="24"/>
        </w:rPr>
        <w:t>where CCS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w:t>
      </w:r>
      <w:r>
        <w:rPr>
          <w:rFonts w:ascii="Arial" w:eastAsia="Arial" w:hAnsi="Arial"/>
          <w:color w:val="000000"/>
          <w:sz w:val="24"/>
          <w:szCs w:val="24"/>
        </w:rPr>
        <w:t xml:space="preserve">ussions and any representations made under Paragraph 4.3.1) that the Financial Distress Event could impact on the continued performance of each Contract and delivery of the Deliverables in accordance with each Order Contract: </w:t>
      </w:r>
    </w:p>
    <w:p w14:paraId="6029125A" w14:textId="77777777" w:rsidR="00E01DF5" w:rsidRDefault="002A1B01">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w:t>
      </w:r>
      <w:r>
        <w:rPr>
          <w:rFonts w:ascii="Arial" w:eastAsia="Arial" w:hAnsi="Arial"/>
          <w:color w:val="000000"/>
          <w:sz w:val="24"/>
          <w:szCs w:val="24"/>
        </w:rPr>
        <w:t>l, a draft Financial Distress Service Continuity Plan as soon as reasonably practicable (and in any event, within ten (10) Working Days of the initial notification (or awareness) of the Financial Distress Event); and</w:t>
      </w:r>
    </w:p>
    <w:p w14:paraId="22B1F0B9" w14:textId="77777777" w:rsidR="00E01DF5" w:rsidRDefault="002A1B01">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17dp8vu" w:colFirst="0" w:colLast="0"/>
      <w:bookmarkEnd w:id="9"/>
      <w:r>
        <w:rPr>
          <w:rFonts w:ascii="Arial" w:eastAsia="Arial" w:hAnsi="Arial"/>
          <w:color w:val="000000"/>
          <w:sz w:val="24"/>
          <w:szCs w:val="24"/>
        </w:rPr>
        <w:t>provide such financial information rela</w:t>
      </w:r>
      <w:r>
        <w:rPr>
          <w:rFonts w:ascii="Arial" w:eastAsia="Arial" w:hAnsi="Arial"/>
          <w:color w:val="000000"/>
          <w:sz w:val="24"/>
          <w:szCs w:val="24"/>
        </w:rPr>
        <w:t>ting to the Monitored Company as CCS may reasonably require.</w:t>
      </w:r>
    </w:p>
    <w:p w14:paraId="1F6C9D82" w14:textId="77777777" w:rsidR="00E01DF5" w:rsidRDefault="002A1B01">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0" w:name="_heading=h.3rdcrjn" w:colFirst="0" w:colLast="0"/>
      <w:bookmarkEnd w:id="10"/>
      <w:r>
        <w:rPr>
          <w:rFonts w:ascii="Arial" w:eastAsia="Arial" w:hAnsi="Arial"/>
          <w:color w:val="000000"/>
          <w:sz w:val="24"/>
          <w:szCs w:val="24"/>
        </w:rPr>
        <w:t xml:space="preserve">If CCS does not (acting reasonably) approve the draft Financial Distress Service Continuity Plan, it shall inform the Supplier of its reasons and the Supplier shall take those reasons into </w:t>
      </w:r>
      <w:r>
        <w:rPr>
          <w:rFonts w:ascii="Arial" w:eastAsia="Arial" w:hAnsi="Arial"/>
          <w:color w:val="000000"/>
          <w:sz w:val="24"/>
          <w:szCs w:val="24"/>
        </w:rPr>
        <w:t>account in the preparation of a further draft Financial Distress Service Continuity Plan, which shall be resubmitted to CCS within five (5) Working Days of the rejection of the first or subsequent (as the case may be) drafts. This process shall be repeated</w:t>
      </w:r>
      <w:r>
        <w:rPr>
          <w:rFonts w:ascii="Arial" w:eastAsia="Arial" w:hAnsi="Arial"/>
          <w:color w:val="000000"/>
          <w:sz w:val="24"/>
          <w:szCs w:val="24"/>
        </w:rPr>
        <w:t xml:space="preserve"> until the Financial Distress Service Continuity Plan is Approved by CCS or referred to the Dispute Resolution Procedure.</w:t>
      </w:r>
    </w:p>
    <w:p w14:paraId="24E355D3" w14:textId="77777777" w:rsidR="00E01DF5" w:rsidRDefault="002A1B01">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26in1rg" w:colFirst="0" w:colLast="0"/>
      <w:bookmarkEnd w:id="11"/>
      <w:r>
        <w:rPr>
          <w:rFonts w:ascii="Arial" w:eastAsia="Arial" w:hAnsi="Arial"/>
          <w:color w:val="000000"/>
          <w:sz w:val="24"/>
          <w:szCs w:val="24"/>
        </w:rPr>
        <w:t>If CCS considers that the draft Financial Distress Service Continuity Plan is insufficiently detailed to be properly evaluated, will t</w:t>
      </w:r>
      <w:r>
        <w:rPr>
          <w:rFonts w:ascii="Arial" w:eastAsia="Arial" w:hAnsi="Arial"/>
          <w:color w:val="000000"/>
          <w:sz w:val="24"/>
          <w:szCs w:val="24"/>
        </w:rPr>
        <w:t xml:space="preserve">ake too long to </w:t>
      </w:r>
      <w:proofErr w:type="gramStart"/>
      <w:r>
        <w:rPr>
          <w:rFonts w:ascii="Arial" w:eastAsia="Arial" w:hAnsi="Arial"/>
          <w:color w:val="000000"/>
          <w:sz w:val="24"/>
          <w:szCs w:val="24"/>
        </w:rPr>
        <w:t>complete</w:t>
      </w:r>
      <w:proofErr w:type="gramEnd"/>
      <w:r>
        <w:rPr>
          <w:rFonts w:ascii="Arial" w:eastAsia="Arial" w:hAnsi="Arial"/>
          <w:color w:val="000000"/>
          <w:sz w:val="24"/>
          <w:szCs w:val="24"/>
        </w:rPr>
        <w:t xml:space="preserve"> or will not remedy the relevant Financial Distress Event, then it may either agree a further time period for the development and agreement of the Financial Distress Service Continuity Plan or escalate any issues with the draft Fina</w:t>
      </w:r>
      <w:r>
        <w:rPr>
          <w:rFonts w:ascii="Arial" w:eastAsia="Arial" w:hAnsi="Arial"/>
          <w:color w:val="000000"/>
          <w:sz w:val="24"/>
          <w:szCs w:val="24"/>
        </w:rPr>
        <w:t xml:space="preserve">ncial Distress Service Continuity Plan using the Dispute Resolution Procedure. </w:t>
      </w:r>
    </w:p>
    <w:p w14:paraId="40605213" w14:textId="77777777" w:rsidR="00E01DF5" w:rsidRDefault="002A1B01">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lnxbz9" w:colFirst="0" w:colLast="0"/>
      <w:bookmarkEnd w:id="12"/>
      <w:r>
        <w:rPr>
          <w:rFonts w:ascii="Arial" w:eastAsia="Arial" w:hAnsi="Arial"/>
          <w:color w:val="000000"/>
          <w:sz w:val="24"/>
          <w:szCs w:val="24"/>
        </w:rPr>
        <w:t>Following Approval of the Financial Distress Service Continuity Plan by CCS, the Supplier shall:</w:t>
      </w:r>
    </w:p>
    <w:p w14:paraId="4A397540" w14:textId="77777777" w:rsidR="00E01DF5" w:rsidRDefault="002A1B0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35nkun2" w:colFirst="0" w:colLast="0"/>
      <w:bookmarkEnd w:id="13"/>
      <w:r>
        <w:rPr>
          <w:rFonts w:ascii="Arial" w:eastAsia="Arial" w:hAnsi="Arial"/>
          <w:color w:val="000000"/>
          <w:sz w:val="24"/>
          <w:szCs w:val="24"/>
        </w:rPr>
        <w:t xml:space="preserve">on a regular basis (which shall not be less than </w:t>
      </w:r>
      <w:proofErr w:type="gramStart"/>
      <w:r>
        <w:rPr>
          <w:rFonts w:ascii="Arial" w:eastAsia="Arial" w:hAnsi="Arial"/>
          <w:color w:val="000000"/>
          <w:sz w:val="24"/>
          <w:szCs w:val="24"/>
        </w:rPr>
        <w:t>Monthly</w:t>
      </w:r>
      <w:proofErr w:type="gramEnd"/>
      <w:r>
        <w:rPr>
          <w:rFonts w:ascii="Arial" w:eastAsia="Arial" w:hAnsi="Arial"/>
          <w:color w:val="000000"/>
          <w:sz w:val="24"/>
          <w:szCs w:val="24"/>
        </w:rPr>
        <w:t>), review the Financial</w:t>
      </w:r>
      <w:r>
        <w:rPr>
          <w:rFonts w:ascii="Arial" w:eastAsia="Arial" w:hAnsi="Arial"/>
          <w:color w:val="000000"/>
          <w:sz w:val="24"/>
          <w:szCs w:val="24"/>
        </w:rPr>
        <w:t xml:space="preserve"> Distress Service Continuity Plan and assess whether it remains adequate and up to date to ensure the continued performance of each Contract and delivery of the Deliverables in accordance with each Order Contract;</w:t>
      </w:r>
    </w:p>
    <w:p w14:paraId="1953E3A1" w14:textId="77777777" w:rsidR="00E01DF5" w:rsidRDefault="002A1B0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1ksv4uv" w:colFirst="0" w:colLast="0"/>
      <w:bookmarkEnd w:id="14"/>
      <w:r>
        <w:rPr>
          <w:rFonts w:ascii="Arial" w:eastAsia="Arial" w:hAnsi="Arial"/>
          <w:color w:val="000000"/>
          <w:sz w:val="24"/>
          <w:szCs w:val="24"/>
        </w:rPr>
        <w:lastRenderedPageBreak/>
        <w:t>where the Financial Distress Service Conti</w:t>
      </w:r>
      <w:r>
        <w:rPr>
          <w:rFonts w:ascii="Arial" w:eastAsia="Arial" w:hAnsi="Arial"/>
          <w:color w:val="000000"/>
          <w:sz w:val="24"/>
          <w:szCs w:val="24"/>
        </w:rPr>
        <w:t>nuity Plan is not adequate or up to date in accordance with Paragraph 4.6.1, submit an updated Financial Distress Service Continuity Plan to CCS for its Approval, and the provisions of Paragraphs 4.5 and 4.6 shall apply to the review and Approval process f</w:t>
      </w:r>
      <w:r>
        <w:rPr>
          <w:rFonts w:ascii="Arial" w:eastAsia="Arial" w:hAnsi="Arial"/>
          <w:color w:val="000000"/>
          <w:sz w:val="24"/>
          <w:szCs w:val="24"/>
        </w:rPr>
        <w:t xml:space="preserve">or the updated Financial Distress Service Continuity Plan; and </w:t>
      </w:r>
    </w:p>
    <w:p w14:paraId="425066FD" w14:textId="77777777" w:rsidR="00E01DF5" w:rsidRDefault="002A1B0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44sinio" w:colFirst="0" w:colLast="0"/>
      <w:bookmarkEnd w:id="15"/>
      <w:r>
        <w:rPr>
          <w:rFonts w:ascii="Arial" w:eastAsia="Arial" w:hAnsi="Arial"/>
          <w:color w:val="000000"/>
          <w:sz w:val="24"/>
          <w:szCs w:val="24"/>
        </w:rPr>
        <w:t>comply with the Financial Distress Service Continuity Plan (including any updated Financial Distress Service Continuity Plan).</w:t>
      </w:r>
    </w:p>
    <w:p w14:paraId="218BC709" w14:textId="77777777" w:rsidR="00E01DF5" w:rsidRDefault="002A1B01">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6" w:name="_heading=h.2jxsxqh" w:colFirst="0" w:colLast="0"/>
      <w:bookmarkEnd w:id="16"/>
      <w:r>
        <w:rPr>
          <w:rFonts w:ascii="Arial" w:eastAsia="Arial" w:hAnsi="Arial"/>
          <w:color w:val="000000"/>
          <w:sz w:val="24"/>
          <w:szCs w:val="24"/>
        </w:rPr>
        <w:t>Where the Supplier reasonably believes that the relevant Financia</w:t>
      </w:r>
      <w:r>
        <w:rPr>
          <w:rFonts w:ascii="Arial" w:eastAsia="Arial" w:hAnsi="Arial"/>
          <w:color w:val="000000"/>
          <w:sz w:val="24"/>
          <w:szCs w:val="24"/>
        </w:rPr>
        <w:t xml:space="preserve">l Distress Event (or the circumstance or matter which has caused or otherwise led to it) no longer exists, it shall notify CCS and subject to the agreement of the Parties, the Supplier may be relieved of its obligations under Paragraph 4.6. </w:t>
      </w:r>
    </w:p>
    <w:p w14:paraId="0A5F76EB" w14:textId="77777777" w:rsidR="00E01DF5" w:rsidRDefault="002A1B01">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CCS shall be </w:t>
      </w:r>
      <w:r>
        <w:rPr>
          <w:rFonts w:ascii="Arial" w:eastAsia="Arial" w:hAnsi="Arial"/>
          <w:color w:val="000000"/>
          <w:sz w:val="24"/>
          <w:szCs w:val="24"/>
        </w:rPr>
        <w:t xml:space="preserve">able to share any information it receives from the Buyer in accordance with this Paragraph with any Buyer who has </w:t>
      </w:r>
      <w:proofErr w:type="gramStart"/>
      <w:r>
        <w:rPr>
          <w:rFonts w:ascii="Arial" w:eastAsia="Arial" w:hAnsi="Arial"/>
          <w:color w:val="000000"/>
          <w:sz w:val="24"/>
          <w:szCs w:val="24"/>
        </w:rPr>
        <w:t>entered into</w:t>
      </w:r>
      <w:proofErr w:type="gramEnd"/>
      <w:r>
        <w:rPr>
          <w:rFonts w:ascii="Arial" w:eastAsia="Arial" w:hAnsi="Arial"/>
          <w:color w:val="000000"/>
          <w:sz w:val="24"/>
          <w:szCs w:val="24"/>
        </w:rPr>
        <w:t xml:space="preserve"> an Order Contract with the Supplier.</w:t>
      </w:r>
    </w:p>
    <w:p w14:paraId="0B61D643" w14:textId="77777777" w:rsidR="00E01DF5" w:rsidRDefault="002A1B0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4365875B" w14:textId="77777777" w:rsidR="00E01DF5" w:rsidRDefault="002A1B01">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z337ya" w:colFirst="0" w:colLast="0"/>
      <w:bookmarkEnd w:id="17"/>
      <w:r>
        <w:rPr>
          <w:rFonts w:ascii="Arial" w:eastAsia="Arial" w:hAnsi="Arial"/>
          <w:color w:val="000000"/>
          <w:sz w:val="24"/>
          <w:szCs w:val="24"/>
        </w:rPr>
        <w:t>CCS shall be entitled to termina</w:t>
      </w:r>
      <w:r>
        <w:rPr>
          <w:rFonts w:ascii="Arial" w:eastAsia="Arial" w:hAnsi="Arial"/>
          <w:color w:val="000000"/>
          <w:sz w:val="24"/>
          <w:szCs w:val="24"/>
        </w:rPr>
        <w:t xml:space="preserve">te this Contract and Buyers shall be entitled to terminate their Order Contracts for material Default if: </w:t>
      </w:r>
    </w:p>
    <w:p w14:paraId="29067EAF" w14:textId="77777777" w:rsidR="00E01DF5" w:rsidRDefault="002A1B0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notify CCS of a Financial Distress Event in accordance with Paragraph </w:t>
      </w:r>
      <w:proofErr w:type="gramStart"/>
      <w:r>
        <w:rPr>
          <w:rFonts w:ascii="Arial" w:eastAsia="Arial" w:hAnsi="Arial"/>
          <w:color w:val="000000"/>
          <w:sz w:val="24"/>
          <w:szCs w:val="24"/>
        </w:rPr>
        <w:t>3.4;</w:t>
      </w:r>
      <w:proofErr w:type="gramEnd"/>
      <w:r>
        <w:rPr>
          <w:rFonts w:ascii="Arial" w:eastAsia="Arial" w:hAnsi="Arial"/>
          <w:color w:val="000000"/>
          <w:sz w:val="24"/>
          <w:szCs w:val="24"/>
        </w:rPr>
        <w:t xml:space="preserve"> </w:t>
      </w:r>
    </w:p>
    <w:p w14:paraId="7936C421" w14:textId="77777777" w:rsidR="00E01DF5" w:rsidRDefault="002A1B0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w:t>
      </w:r>
      <w:r>
        <w:rPr>
          <w:rFonts w:ascii="Arial" w:eastAsia="Arial" w:hAnsi="Arial"/>
          <w:color w:val="000000"/>
          <w:sz w:val="24"/>
          <w:szCs w:val="24"/>
        </w:rPr>
        <w:t xml:space="preserve"> Paragraphs 4.3 to 4.5; and/or</w:t>
      </w:r>
    </w:p>
    <w:p w14:paraId="450F2DE9" w14:textId="77777777" w:rsidR="00E01DF5" w:rsidRDefault="002A1B0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72610A4D" w14:textId="77777777" w:rsidR="00E01DF5" w:rsidRDefault="002A1B0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8" w:name="_heading=h.3j2qqm3" w:colFirst="0" w:colLast="0"/>
      <w:bookmarkEnd w:id="18"/>
      <w:r>
        <w:rPr>
          <w:rFonts w:ascii="Arial Bold" w:eastAsia="Arial Bold" w:hAnsi="Arial Bold" w:cs="Arial Bold"/>
          <w:b/>
          <w:color w:val="000000"/>
          <w:sz w:val="24"/>
          <w:szCs w:val="24"/>
        </w:rPr>
        <w:t xml:space="preserve">What happens If your credit rating </w:t>
      </w:r>
      <w:r>
        <w:rPr>
          <w:rFonts w:ascii="Arial Bold" w:eastAsia="Arial Bold" w:hAnsi="Arial Bold" w:cs="Arial Bold"/>
          <w:b/>
          <w:color w:val="000000"/>
          <w:sz w:val="24"/>
          <w:szCs w:val="24"/>
        </w:rPr>
        <w:t xml:space="preserve">is still </w:t>
      </w:r>
      <w:proofErr w:type="gramStart"/>
      <w:r>
        <w:rPr>
          <w:rFonts w:ascii="Arial Bold" w:eastAsia="Arial Bold" w:hAnsi="Arial Bold" w:cs="Arial Bold"/>
          <w:b/>
          <w:color w:val="000000"/>
          <w:sz w:val="24"/>
          <w:szCs w:val="24"/>
        </w:rPr>
        <w:t>good</w:t>
      </w:r>
      <w:proofErr w:type="gramEnd"/>
    </w:p>
    <w:p w14:paraId="0FD510D4" w14:textId="77777777" w:rsidR="00E01DF5" w:rsidRDefault="002A1B01">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w:t>
      </w:r>
      <w:r>
        <w:rPr>
          <w:rFonts w:ascii="Arial" w:eastAsia="Arial" w:hAnsi="Arial"/>
          <w:color w:val="000000"/>
          <w:sz w:val="24"/>
          <w:szCs w:val="24"/>
        </w:rPr>
        <w:t>ings do not drop below the relevant Credit Rating Threshold, then:</w:t>
      </w:r>
    </w:p>
    <w:p w14:paraId="7BF35B5F" w14:textId="77777777" w:rsidR="00E01DF5" w:rsidRDefault="002A1B0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42053ADB" w14:textId="77777777" w:rsidR="00E01DF5" w:rsidRDefault="002A1B0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shall not be entitled to require the Supplier to provide financial information in accord</w:t>
      </w:r>
      <w:r>
        <w:rPr>
          <w:rFonts w:ascii="Arial" w:eastAsia="Arial" w:hAnsi="Arial"/>
          <w:color w:val="000000"/>
          <w:sz w:val="24"/>
          <w:szCs w:val="24"/>
        </w:rPr>
        <w:t xml:space="preserve">ance with Paragraph 4.3.2(b). </w:t>
      </w:r>
    </w:p>
    <w:p w14:paraId="5DAFBA66" w14:textId="77777777" w:rsidR="00E01DF5" w:rsidRDefault="002A1B01">
      <w:pPr>
        <w:keepNext/>
        <w:pBdr>
          <w:top w:val="nil"/>
          <w:left w:val="nil"/>
          <w:bottom w:val="nil"/>
          <w:right w:val="nil"/>
          <w:between w:val="nil"/>
        </w:pBdr>
        <w:ind w:firstLine="426"/>
        <w:jc w:val="left"/>
        <w:rPr>
          <w:rFonts w:ascii="Arial" w:eastAsia="Arial" w:hAnsi="Arial"/>
          <w:b/>
          <w:smallCaps/>
          <w:color w:val="000000"/>
          <w:sz w:val="24"/>
          <w:szCs w:val="24"/>
        </w:rPr>
      </w:pPr>
      <w:bookmarkStart w:id="19" w:name="_heading=h.1y810tw" w:colFirst="0" w:colLast="0"/>
      <w:bookmarkEnd w:id="19"/>
      <w:r>
        <w:br w:type="page"/>
      </w:r>
    </w:p>
    <w:p w14:paraId="398EC8E6" w14:textId="77777777" w:rsidR="00E01DF5" w:rsidRDefault="002A1B01">
      <w:pPr>
        <w:keepNext/>
        <w:pBdr>
          <w:top w:val="nil"/>
          <w:left w:val="nil"/>
          <w:bottom w:val="nil"/>
          <w:right w:val="nil"/>
          <w:between w:val="nil"/>
        </w:pBdr>
        <w:ind w:firstLine="426"/>
        <w:jc w:val="left"/>
        <w:rPr>
          <w:rFonts w:ascii="Arial" w:eastAsia="Arial" w:hAnsi="Arial"/>
          <w:b/>
          <w:smallCaps/>
          <w:color w:val="000000"/>
          <w:sz w:val="36"/>
          <w:szCs w:val="36"/>
        </w:rPr>
      </w:pPr>
      <w:bookmarkStart w:id="20" w:name="_heading=h.4i7ojhp" w:colFirst="0" w:colLast="0"/>
      <w:bookmarkEnd w:id="20"/>
      <w:r>
        <w:rPr>
          <w:rFonts w:ascii="Arial" w:eastAsia="Arial" w:hAnsi="Arial"/>
          <w:b/>
          <w:smallCaps/>
          <w:color w:val="000000"/>
          <w:sz w:val="36"/>
          <w:szCs w:val="36"/>
        </w:rPr>
        <w:lastRenderedPageBreak/>
        <w:t>ANNEX 1: RATING AGENCIES</w:t>
      </w:r>
    </w:p>
    <w:p w14:paraId="35BE0456" w14:textId="34E805D7" w:rsidR="00E01DF5" w:rsidRDefault="00F06780">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Dun &amp; Bradstreet</w:t>
      </w:r>
    </w:p>
    <w:p w14:paraId="38A05236" w14:textId="77777777" w:rsidR="00E01DF5" w:rsidRDefault="002A1B01">
      <w:pPr>
        <w:keepNext/>
        <w:pBdr>
          <w:top w:val="nil"/>
          <w:left w:val="nil"/>
          <w:bottom w:val="nil"/>
          <w:right w:val="nil"/>
          <w:between w:val="nil"/>
        </w:pBdr>
        <w:ind w:firstLine="426"/>
        <w:jc w:val="left"/>
        <w:rPr>
          <w:rFonts w:ascii="Arial" w:eastAsia="Arial" w:hAnsi="Arial"/>
          <w:b/>
          <w:smallCaps/>
          <w:color w:val="000000"/>
          <w:sz w:val="24"/>
          <w:szCs w:val="24"/>
        </w:rPr>
      </w:pPr>
      <w:bookmarkStart w:id="21" w:name="_heading=h.2xcytpi" w:colFirst="0" w:colLast="0"/>
      <w:bookmarkEnd w:id="21"/>
      <w:r>
        <w:br w:type="page"/>
      </w:r>
      <w:r>
        <w:rPr>
          <w:rFonts w:ascii="Arial" w:eastAsia="Arial" w:hAnsi="Arial"/>
          <w:b/>
          <w:smallCaps/>
          <w:color w:val="000000"/>
          <w:sz w:val="36"/>
          <w:szCs w:val="36"/>
        </w:rPr>
        <w:lastRenderedPageBreak/>
        <w:t>ANNEX 2: CREDIT RATINGS &amp; CREDIT RATING THRESHOLDS</w:t>
      </w:r>
    </w:p>
    <w:p w14:paraId="797EC02C" w14:textId="77777777" w:rsidR="00E01DF5" w:rsidRDefault="002A1B01">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E01DF5" w14:paraId="0553E989" w14:textId="77777777">
        <w:tc>
          <w:tcPr>
            <w:tcW w:w="3080" w:type="dxa"/>
            <w:tcBorders>
              <w:top w:val="single" w:sz="4" w:space="0" w:color="000000"/>
            </w:tcBorders>
            <w:shd w:val="clear" w:color="auto" w:fill="FFFFFF"/>
          </w:tcPr>
          <w:p w14:paraId="0E9F6108" w14:textId="77777777" w:rsidR="00E01DF5" w:rsidRDefault="002A1B01">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135A2BED" w14:textId="77777777" w:rsidR="00E01DF5" w:rsidRDefault="002A1B01">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E01DF5" w14:paraId="720787EB" w14:textId="77777777">
        <w:tc>
          <w:tcPr>
            <w:tcW w:w="3080" w:type="dxa"/>
            <w:shd w:val="clear" w:color="auto" w:fill="FFFFFF"/>
          </w:tcPr>
          <w:p w14:paraId="7F32D65A" w14:textId="77777777" w:rsidR="00E01DF5" w:rsidRDefault="002A1B01">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5C5633A1" w14:textId="22327D2A" w:rsidR="00E01DF5" w:rsidRDefault="002A1B01">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D&amp;B Threshold</w:t>
            </w:r>
          </w:p>
        </w:tc>
      </w:tr>
      <w:tr w:rsidR="007541DB" w14:paraId="17D9B3D4" w14:textId="77777777">
        <w:tc>
          <w:tcPr>
            <w:tcW w:w="3080" w:type="dxa"/>
            <w:shd w:val="clear" w:color="auto" w:fill="FFFFFF"/>
          </w:tcPr>
          <w:p w14:paraId="25F639CF" w14:textId="7789F15B" w:rsidR="007541DB" w:rsidRPr="007541DB" w:rsidRDefault="002A1B01" w:rsidP="007541DB">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Guarantor</w:t>
            </w:r>
          </w:p>
        </w:tc>
        <w:tc>
          <w:tcPr>
            <w:tcW w:w="3081" w:type="dxa"/>
            <w:shd w:val="clear" w:color="auto" w:fill="FFFFFF"/>
          </w:tcPr>
          <w:p w14:paraId="7214825A" w14:textId="197DDB42" w:rsidR="007541DB" w:rsidRPr="007541DB" w:rsidRDefault="007541DB" w:rsidP="007541DB">
            <w:pPr>
              <w:keepNext/>
              <w:pBdr>
                <w:top w:val="nil"/>
                <w:left w:val="nil"/>
                <w:bottom w:val="nil"/>
                <w:right w:val="nil"/>
                <w:between w:val="nil"/>
              </w:pBdr>
              <w:spacing w:before="240" w:after="120"/>
              <w:ind w:left="142"/>
              <w:jc w:val="left"/>
              <w:rPr>
                <w:rFonts w:ascii="Arial" w:eastAsia="Arial" w:hAnsi="Arial"/>
                <w:color w:val="000000"/>
                <w:sz w:val="24"/>
                <w:szCs w:val="24"/>
              </w:rPr>
            </w:pPr>
            <w:r w:rsidRPr="000959E5">
              <w:rPr>
                <w:rFonts w:ascii="Arial" w:eastAsia="Arial" w:hAnsi="Arial"/>
                <w:color w:val="000000"/>
                <w:sz w:val="24"/>
                <w:szCs w:val="24"/>
              </w:rPr>
              <w:t>TBC</w:t>
            </w:r>
          </w:p>
        </w:tc>
      </w:tr>
    </w:tbl>
    <w:p w14:paraId="083F4CC0" w14:textId="77777777" w:rsidR="00E01DF5" w:rsidRDefault="00E01DF5">
      <w:pPr>
        <w:spacing w:after="0"/>
        <w:jc w:val="left"/>
        <w:rPr>
          <w:rFonts w:ascii="Arial" w:eastAsia="Arial" w:hAnsi="Arial"/>
          <w:sz w:val="24"/>
          <w:szCs w:val="24"/>
        </w:rPr>
      </w:pPr>
    </w:p>
    <w:p w14:paraId="7F702781" w14:textId="77777777" w:rsidR="00E01DF5" w:rsidRDefault="00E01DF5">
      <w:pPr>
        <w:spacing w:after="0"/>
        <w:rPr>
          <w:rFonts w:ascii="Arial" w:eastAsia="Arial" w:hAnsi="Arial"/>
          <w:sz w:val="24"/>
          <w:szCs w:val="24"/>
        </w:rPr>
      </w:pPr>
    </w:p>
    <w:sectPr w:rsidR="00E01DF5">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CA8F7" w14:textId="77777777" w:rsidR="007919EC" w:rsidRDefault="007919EC">
      <w:pPr>
        <w:spacing w:after="0"/>
      </w:pPr>
      <w:r>
        <w:separator/>
      </w:r>
    </w:p>
  </w:endnote>
  <w:endnote w:type="continuationSeparator" w:id="0">
    <w:p w14:paraId="7F294C42" w14:textId="77777777" w:rsidR="007919EC" w:rsidRDefault="007919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ACFB8" w14:textId="77777777" w:rsidR="007541DB" w:rsidRDefault="007541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4ABEB" w14:textId="337CEB17" w:rsidR="00E01DF5" w:rsidRDefault="007541DB">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114300" distR="114300" simplePos="0" relativeHeight="251659264" behindDoc="0" locked="0" layoutInCell="0" allowOverlap="1" wp14:anchorId="5A538EB8" wp14:editId="66ACB137">
              <wp:simplePos x="0" y="0"/>
              <wp:positionH relativeFrom="page">
                <wp:posOffset>0</wp:posOffset>
              </wp:positionH>
              <wp:positionV relativeFrom="page">
                <wp:posOffset>10227945</wp:posOffset>
              </wp:positionV>
              <wp:extent cx="7560310" cy="273050"/>
              <wp:effectExtent l="0" t="0" r="0" b="12700"/>
              <wp:wrapNone/>
              <wp:docPr id="1" name="MSIPCMf24649d3a79927cf882fba6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104804C" w14:textId="24747304" w:rsidR="007541DB" w:rsidRPr="007541DB" w:rsidRDefault="007541DB" w:rsidP="007541DB">
                          <w:pPr>
                            <w:spacing w:after="0"/>
                            <w:jc w:val="center"/>
                            <w:rPr>
                              <w:rFonts w:cs="Calibri"/>
                              <w:color w:val="000000"/>
                              <w:sz w:val="20"/>
                            </w:rPr>
                          </w:pPr>
                          <w:r w:rsidRPr="007541DB">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A538EB8" id="_x0000_t202" coordsize="21600,21600" o:spt="202" path="m,l,21600r21600,l21600,xe">
              <v:stroke joinstyle="miter"/>
              <v:path gradientshapeok="t" o:connecttype="rect"/>
            </v:shapetype>
            <v:shape id="MSIPCMf24649d3a79927cf882fba61"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6104804C" w14:textId="24747304" w:rsidR="007541DB" w:rsidRPr="007541DB" w:rsidRDefault="007541DB" w:rsidP="007541DB">
                    <w:pPr>
                      <w:spacing w:after="0"/>
                      <w:jc w:val="center"/>
                      <w:rPr>
                        <w:rFonts w:cs="Calibri"/>
                        <w:color w:val="000000"/>
                        <w:sz w:val="20"/>
                      </w:rPr>
                    </w:pPr>
                    <w:r w:rsidRPr="007541DB">
                      <w:rPr>
                        <w:rFonts w:cs="Calibri"/>
                        <w:color w:val="000000"/>
                        <w:sz w:val="20"/>
                      </w:rPr>
                      <w:t>OFFICIAL</w:t>
                    </w:r>
                  </w:p>
                </w:txbxContent>
              </v:textbox>
              <w10:wrap anchorx="page" anchory="page"/>
            </v:shape>
          </w:pict>
        </mc:Fallback>
      </mc:AlternateContent>
    </w:r>
    <w:r>
      <w:rPr>
        <w:rFonts w:ascii="Arial" w:eastAsia="Arial" w:hAnsi="Arial"/>
        <w:sz w:val="20"/>
        <w:szCs w:val="20"/>
      </w:rPr>
      <w:t>RM6126 - Research &amp; Insights DPS</w:t>
    </w:r>
    <w:r>
      <w:rPr>
        <w:rFonts w:ascii="Arial" w:eastAsia="Arial" w:hAnsi="Arial"/>
        <w:sz w:val="20"/>
        <w:szCs w:val="20"/>
      </w:rPr>
      <w:tab/>
    </w:r>
    <w:r>
      <w:rPr>
        <w:rFonts w:ascii="Arial" w:eastAsia="Arial" w:hAnsi="Arial"/>
        <w:sz w:val="20"/>
        <w:szCs w:val="20"/>
      </w:rPr>
      <w:tab/>
      <w:t xml:space="preserve">                                           </w:t>
    </w:r>
  </w:p>
  <w:p w14:paraId="702430F5" w14:textId="77777777" w:rsidR="00E01DF5" w:rsidRDefault="002A1B0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7541DB">
      <w:rPr>
        <w:rFonts w:ascii="Arial" w:eastAsia="Arial" w:hAnsi="Arial"/>
        <w:noProof/>
        <w:color w:val="000000"/>
        <w:sz w:val="20"/>
        <w:szCs w:val="20"/>
      </w:rPr>
      <w:t>1</w:t>
    </w:r>
    <w:r>
      <w:rPr>
        <w:rFonts w:ascii="Arial" w:eastAsia="Arial" w:hAnsi="Arial"/>
        <w:color w:val="000000"/>
        <w:sz w:val="20"/>
        <w:szCs w:val="20"/>
      </w:rPr>
      <w:fldChar w:fldCharType="end"/>
    </w:r>
  </w:p>
  <w:p w14:paraId="377717FF" w14:textId="77777777" w:rsidR="00E01DF5" w:rsidRDefault="002A1B01">
    <w:pPr>
      <w:spacing w:after="0"/>
      <w:rPr>
        <w:rFonts w:ascii="Arial" w:eastAsia="Arial" w:hAnsi="Arial"/>
        <w:sz w:val="20"/>
        <w:szCs w:val="20"/>
      </w:rPr>
    </w:pPr>
    <w:r>
      <w:rPr>
        <w:rFonts w:ascii="Arial" w:eastAsia="Arial" w:hAnsi="Arial"/>
        <w:sz w:val="20"/>
        <w:szCs w:val="20"/>
      </w:rPr>
      <w:t>Model Version: v1.1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97EAF" w14:textId="77777777" w:rsidR="00E01DF5" w:rsidRDefault="002A1B01">
    <w:pPr>
      <w:tabs>
        <w:tab w:val="center" w:pos="4513"/>
        <w:tab w:val="right" w:pos="9026"/>
      </w:tabs>
      <w:spacing w:after="0"/>
      <w:rPr>
        <w:color w:val="BFBFBF"/>
      </w:rPr>
    </w:pPr>
    <w:r>
      <w:rPr>
        <w:color w:val="BFBFBF"/>
      </w:rPr>
      <w:t>DPS Ref: RM</w:t>
    </w:r>
    <w:r>
      <w:rPr>
        <w:color w:val="BFBFBF"/>
      </w:rPr>
      <w:tab/>
    </w:r>
    <w:r>
      <w:rPr>
        <w:color w:val="BFBFBF"/>
      </w:rPr>
      <w:t xml:space="preserve">                                           </w:t>
    </w:r>
  </w:p>
  <w:p w14:paraId="314DCEA0" w14:textId="77777777" w:rsidR="00E01DF5" w:rsidRDefault="002A1B01">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separate"/>
    </w:r>
    <w:r>
      <w:rPr>
        <w:rFonts w:eastAsia="Calibri" w:cs="Calibri"/>
        <w:color w:val="BFBFBF"/>
      </w:rPr>
      <w:fldChar w:fldCharType="end"/>
    </w:r>
  </w:p>
  <w:p w14:paraId="10FC9BCE" w14:textId="77777777" w:rsidR="00E01DF5" w:rsidRDefault="002A1B01">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65B65" w14:textId="77777777" w:rsidR="007919EC" w:rsidRDefault="007919EC">
      <w:pPr>
        <w:spacing w:after="0"/>
      </w:pPr>
      <w:r>
        <w:separator/>
      </w:r>
    </w:p>
  </w:footnote>
  <w:footnote w:type="continuationSeparator" w:id="0">
    <w:p w14:paraId="294E215B" w14:textId="77777777" w:rsidR="007919EC" w:rsidRDefault="007919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14601" w14:textId="77777777" w:rsidR="007541DB" w:rsidRDefault="007541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163F8" w14:textId="77777777" w:rsidR="00E01DF5" w:rsidRDefault="002A1B0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5A04FD67" w14:textId="77777777" w:rsidR="00E01DF5" w:rsidRDefault="002A1B0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5E713" w14:textId="77777777" w:rsidR="007541DB" w:rsidRDefault="007541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4848AC"/>
    <w:multiLevelType w:val="multilevel"/>
    <w:tmpl w:val="4244B9FE"/>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DC435B4"/>
    <w:multiLevelType w:val="multilevel"/>
    <w:tmpl w:val="D2E63D7C"/>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36054556">
    <w:abstractNumId w:val="1"/>
  </w:num>
  <w:num w:numId="2" w16cid:durableId="11549548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DF5"/>
    <w:rsid w:val="0011343E"/>
    <w:rsid w:val="0015151C"/>
    <w:rsid w:val="002A1B01"/>
    <w:rsid w:val="007541DB"/>
    <w:rsid w:val="007919EC"/>
    <w:rsid w:val="00905653"/>
    <w:rsid w:val="009E06A3"/>
    <w:rsid w:val="00E01DF5"/>
    <w:rsid w:val="00E7315B"/>
    <w:rsid w:val="00F067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9E71B0"/>
  <w15:docId w15:val="{CE6C9A8E-3B78-4997-BD26-515219DFB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6c099e8-bebd-46ff-8fd3-c577d16b1840">
      <Terms xmlns="http://schemas.microsoft.com/office/infopath/2007/PartnerControls"/>
    </lcf76f155ced4ddcb4097134ff3c332f>
    <TaxCatchAll xmlns="df2fe17e-1586-4888-a73f-0fe1768209fa" xsi:nil="true"/>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gRMxZyYnzHFsSnsHu73fEu6bfw7g==">AMUW2mVRoc7GTip6+zkL8b66p8695LSsw8QyYev59euck1uZlgnG6+7zQExujF9Gf04wEISwatkHIUgAU47gYhpAMkDClLBEcgMgsunZfBK56FDRi2wOouqQw38NeJazCEG+3Jtz/2PI7L3+l6IvrJFiaP0210GwuwbxSmI+0Rb/gnG6oBHBQsFzwF7wBu5DguAY6O3+3aKpcMyUdIurCIXECo4FOcAn6ice/2M1yMqFEmfi9NGNszaW/nEyiJ4OPORKxkgtS4zKXjn5sEis1XO/Opwbx1egxt/83F6yqCMLwiB0QYH7ngYDW5YUs9R8KyTEjhqZUgNjiqBLMsY9TumJCNB0L0RPoK2sT1CMqOmOHQpKRqIXwyQm962VWwQzZkpRip1hcDVsZVFunnduXJbswR97I7Ue+f4sKqc0yaHIZn3Dhpa/nRFR9uG/gkh1IjTFidRfkDf4</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14" ma:contentTypeDescription="Create a new document." ma:contentTypeScope="" ma:versionID="60fb06a503a4bc6ee304c97459c0eb5e">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64840d0785910cc527e2fb2883809eb1"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8EB70E-D20F-4231-A575-89E3436B2A8D}">
  <ds:schemaRefs>
    <ds:schemaRef ds:uri="http://schemas.microsoft.com/office/2006/metadata/properties"/>
    <ds:schemaRef ds:uri="http://schemas.microsoft.com/office/infopath/2007/PartnerControls"/>
    <ds:schemaRef ds:uri="d6c099e8-bebd-46ff-8fd3-c577d16b1840"/>
    <ds:schemaRef ds:uri="df2fe17e-1586-4888-a73f-0fe1768209f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9F0B35A2-09BA-4216-8482-FA096A4BF853}">
  <ds:schemaRefs>
    <ds:schemaRef ds:uri="http://schemas.microsoft.com/sharepoint/v3/contenttype/forms"/>
  </ds:schemaRefs>
</ds:datastoreItem>
</file>

<file path=customXml/itemProps4.xml><?xml version="1.0" encoding="utf-8"?>
<ds:datastoreItem xmlns:ds="http://schemas.openxmlformats.org/officeDocument/2006/customXml" ds:itemID="{F043B3E9-72F1-49F1-8FFE-E8B2AB98E5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1639</Words>
  <Characters>9346</Characters>
  <Application>Microsoft Office Word</Application>
  <DocSecurity>0</DocSecurity>
  <Lines>77</Lines>
  <Paragraphs>21</Paragraphs>
  <ScaleCrop>false</ScaleCrop>
  <Company/>
  <LinksUpToDate>false</LinksUpToDate>
  <CharactersWithSpaces>10964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Allibhaye, Sajid (Commercial)</cp:lastModifiedBy>
  <cp:revision>9</cp:revision>
  <dcterms:created xsi:type="dcterms:W3CDTF">2019-04-10T22:33:00Z</dcterms:created>
  <dcterms:modified xsi:type="dcterms:W3CDTF">2024-04-25T09:02:00Z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2024-01-18T09:58:03Z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853ca332-ca05-4427-985a-f02a1b7d34ae</vt:lpwstr>
  </property>
  <property fmtid="{D5CDD505-2E9C-101B-9397-08002B2CF9AE}" pid="9" name="MSIP_Label_f9af038e-07b4-4369-a678-c835687cb272_ContentBits">
    <vt:lpwstr>2</vt:lpwstr>
  </property>
  <property fmtid="{D5CDD505-2E9C-101B-9397-08002B2CF9AE}" pid="10" name="ContentTypeId">
    <vt:lpwstr>0x01010057E52A5FA27A8F488997E03D26B1F860</vt:lpwstr>
  </property>
</Properties>
</file>